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8A7B2" w14:textId="3DCA2854" w:rsidR="001625E0" w:rsidRDefault="001625E0" w:rsidP="001625E0">
      <w:pPr>
        <w:pStyle w:val="CRCoverPage"/>
        <w:tabs>
          <w:tab w:val="right" w:pos="9639"/>
        </w:tabs>
        <w:spacing w:after="0"/>
        <w:rPr>
          <w:b/>
          <w:i/>
          <w:noProof/>
          <w:sz w:val="28"/>
        </w:rPr>
      </w:pPr>
      <w:r w:rsidRPr="00800E83">
        <w:rPr>
          <w:b/>
          <w:bCs/>
          <w:noProof/>
          <w:sz w:val="24"/>
        </w:rPr>
        <w:t>3GPP TSG-RAN WG2 Meeting #10</w:t>
      </w:r>
      <w:r>
        <w:rPr>
          <w:b/>
          <w:bCs/>
          <w:noProof/>
          <w:sz w:val="24"/>
        </w:rPr>
        <w:t>8</w:t>
      </w:r>
      <w:r>
        <w:rPr>
          <w:b/>
          <w:i/>
          <w:noProof/>
          <w:sz w:val="28"/>
        </w:rPr>
        <w:tab/>
      </w:r>
      <w:r w:rsidRPr="00266576">
        <w:rPr>
          <w:b/>
          <w:bCs/>
          <w:i/>
          <w:noProof/>
          <w:sz w:val="28"/>
        </w:rPr>
        <w:t>R2-191</w:t>
      </w:r>
      <w:r>
        <w:rPr>
          <w:b/>
          <w:bCs/>
          <w:i/>
          <w:noProof/>
          <w:sz w:val="28"/>
        </w:rPr>
        <w:t>5505</w:t>
      </w:r>
    </w:p>
    <w:p w14:paraId="2CCB9C51" w14:textId="0A860A18" w:rsidR="001625E0" w:rsidRPr="001C568A" w:rsidRDefault="001625E0" w:rsidP="001625E0">
      <w:pPr>
        <w:pStyle w:val="CRCoverPage"/>
        <w:outlineLvl w:val="0"/>
        <w:rPr>
          <w:b/>
          <w:noProof/>
          <w:sz w:val="24"/>
          <w:lang w:val="en-US"/>
        </w:rPr>
      </w:pPr>
      <w:r>
        <w:rPr>
          <w:b/>
          <w:noProof/>
          <w:sz w:val="24"/>
        </w:rPr>
        <w:t>Reno</w:t>
      </w:r>
      <w:r w:rsidRPr="00800E83">
        <w:rPr>
          <w:b/>
          <w:noProof/>
          <w:sz w:val="24"/>
        </w:rPr>
        <w:t xml:space="preserve">, </w:t>
      </w:r>
      <w:r>
        <w:rPr>
          <w:b/>
          <w:noProof/>
          <w:sz w:val="24"/>
          <w:lang w:val="en-US"/>
        </w:rPr>
        <w:t>USA</w:t>
      </w:r>
      <w:r w:rsidRPr="00800E83">
        <w:rPr>
          <w:b/>
          <w:noProof/>
          <w:sz w:val="24"/>
        </w:rPr>
        <w:t xml:space="preserve">, </w:t>
      </w:r>
      <w:r>
        <w:rPr>
          <w:b/>
          <w:noProof/>
          <w:sz w:val="24"/>
        </w:rPr>
        <w:t>18</w:t>
      </w:r>
      <w:r w:rsidRPr="00800E83">
        <w:rPr>
          <w:b/>
          <w:noProof/>
          <w:sz w:val="24"/>
        </w:rPr>
        <w:t xml:space="preserve"> </w:t>
      </w:r>
      <w:r>
        <w:rPr>
          <w:b/>
          <w:noProof/>
          <w:sz w:val="24"/>
        </w:rPr>
        <w:t>–</w:t>
      </w:r>
      <w:r w:rsidRPr="00800E83">
        <w:rPr>
          <w:b/>
          <w:noProof/>
          <w:sz w:val="24"/>
        </w:rPr>
        <w:t xml:space="preserve"> </w:t>
      </w:r>
      <w:r>
        <w:rPr>
          <w:b/>
          <w:noProof/>
          <w:sz w:val="24"/>
        </w:rPr>
        <w:t>22 November</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129EF8" w:rsidR="001E41F3" w:rsidRPr="00410371" w:rsidRDefault="00756AB3" w:rsidP="00E13F3D">
            <w:pPr>
              <w:pStyle w:val="CRCoverPage"/>
              <w:spacing w:after="0"/>
              <w:jc w:val="right"/>
              <w:rPr>
                <w:b/>
                <w:noProof/>
                <w:sz w:val="28"/>
              </w:rPr>
            </w:pPr>
            <w:fldSimple w:instr=" DOCPROPERTY  Spec#  \* MERGEFORMAT ">
              <w:r w:rsidR="00D83D70">
                <w:rPr>
                  <w:b/>
                  <w:noProof/>
                  <w:sz w:val="28"/>
                </w:rPr>
                <w:t>37.340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372C3EF" w:rsidR="001E41F3" w:rsidRPr="00410371" w:rsidRDefault="00756AB3" w:rsidP="00547111">
            <w:pPr>
              <w:pStyle w:val="CRCoverPage"/>
              <w:spacing w:after="0"/>
              <w:rPr>
                <w:noProof/>
              </w:rPr>
            </w:pPr>
            <w:fldSimple w:instr=" DOCPROPERTY  Cr#  \* MERGEFORMAT ">
              <w:r w:rsidR="00616FD8">
                <w:rPr>
                  <w:b/>
                  <w:noProof/>
                  <w:sz w:val="28"/>
                </w:rPr>
                <w:t>0157</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8B83F3D" w:rsidR="001E41F3" w:rsidRPr="00410371" w:rsidRDefault="00F635A2"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09673A9"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D83D70">
                <w:rPr>
                  <w:b/>
                  <w:noProof/>
                  <w:sz w:val="28"/>
                </w:rPr>
                <w:t>15.7.0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6DFFA61" w:rsidR="00F25D98" w:rsidRDefault="00D83D7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99528DD" w:rsidR="00F25D98" w:rsidRDefault="00D83D7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44C722D" w:rsidR="001E41F3" w:rsidRDefault="00D83D70" w:rsidP="00324A06">
            <w:pPr>
              <w:pStyle w:val="CRCoverPage"/>
              <w:spacing w:before="20" w:after="20"/>
              <w:ind w:left="100"/>
              <w:rPr>
                <w:noProof/>
              </w:rPr>
            </w:pPr>
            <w:r>
              <w:t>SMTC setting for NR PSCell change in MR-DC</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3A65778" w:rsidR="001E41F3" w:rsidRDefault="00352ED0" w:rsidP="00324A06">
            <w:pPr>
              <w:pStyle w:val="CRCoverPage"/>
              <w:spacing w:before="20" w:after="20"/>
              <w:ind w:left="100"/>
              <w:rPr>
                <w:noProof/>
              </w:rPr>
            </w:pPr>
            <w:r>
              <w:fldChar w:fldCharType="begin"/>
            </w:r>
            <w:r>
              <w:instrText xml:space="preserve"> DOCPROPERTY  RelatedWis  \* MERGEFORMAT </w:instrText>
            </w:r>
            <w:r>
              <w:fldChar w:fldCharType="separate"/>
            </w:r>
            <w:r w:rsidR="00D83D70" w:rsidRPr="00805909">
              <w:rPr>
                <w:noProof/>
              </w:rPr>
              <w:t>NR_newRAT-Core</w:t>
            </w:r>
            <w:r>
              <w:rPr>
                <w:noProof/>
              </w:rPr>
              <w:fldChar w:fldCharType="end"/>
            </w:r>
            <w:r w:rsidR="00D83D70">
              <w:rPr>
                <w:noProof/>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46EB305" w:rsidR="001E41F3" w:rsidRDefault="00324A06" w:rsidP="00324A06">
            <w:pPr>
              <w:pStyle w:val="CRCoverPage"/>
              <w:spacing w:before="20" w:after="20"/>
              <w:ind w:left="100"/>
              <w:rPr>
                <w:noProof/>
              </w:rPr>
            </w:pPr>
            <w:r>
              <w:t>2019-</w:t>
            </w:r>
            <w:r w:rsidR="00F635A2">
              <w:t>11</w:t>
            </w:r>
            <w:r w:rsidR="00D83D70">
              <w:t>-</w:t>
            </w:r>
            <w:r w:rsidR="00F635A2">
              <w:t>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2BA7A3C" w:rsidR="001E41F3" w:rsidRDefault="00D83D7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07FDECA" w:rsidR="001E41F3" w:rsidRDefault="00756AB3" w:rsidP="00324A06">
            <w:pPr>
              <w:pStyle w:val="CRCoverPage"/>
              <w:spacing w:before="20" w:after="20"/>
              <w:ind w:left="100"/>
              <w:rPr>
                <w:noProof/>
              </w:rPr>
            </w:pPr>
            <w:fldSimple w:instr=" DOCPROPERTY  Release  \* MERGEFORMAT ">
              <w:r w:rsidR="00D24991">
                <w:rPr>
                  <w:noProof/>
                </w:rPr>
                <w:t>Rel</w:t>
              </w:r>
              <w:r w:rsidR="00A27479">
                <w:rPr>
                  <w:noProof/>
                </w:rPr>
                <w:t>-</w:t>
              </w:r>
            </w:fldSimple>
            <w:r w:rsidR="00D83D70">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C5FEB4E" w:rsidR="001E41F3" w:rsidRDefault="00D83D70" w:rsidP="00EF45B2">
            <w:pPr>
              <w:pStyle w:val="CRCoverPage"/>
              <w:tabs>
                <w:tab w:val="left" w:pos="384"/>
              </w:tabs>
              <w:spacing w:before="20" w:after="80"/>
              <w:ind w:left="284"/>
              <w:rPr>
                <w:noProof/>
              </w:rPr>
            </w:pPr>
            <w:r>
              <w:rPr>
                <w:noProof/>
              </w:rPr>
              <w:t>Based on the email discussion report (R2-190xxxx) it has been concluded that i</w:t>
            </w:r>
            <w:r w:rsidRPr="00D83D70">
              <w:rPr>
                <w:noProof/>
              </w:rPr>
              <w:t>n (NG)EN-DC and NR-DC, in case the SMTC of the target PSCell is provided by both MN and SN, the network should ensure that the both the SMTC’s are correctly set and is up to UE implementation which one to use</w:t>
            </w:r>
            <w:r>
              <w:rPr>
                <w:noProof/>
              </w:rPr>
              <w:t>. This CR captures the agreement.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F02FFC" w:rsidR="00324A06" w:rsidRDefault="00D83D70" w:rsidP="00324A06">
            <w:pPr>
              <w:pStyle w:val="CRCoverPage"/>
              <w:spacing w:before="20" w:after="80"/>
              <w:ind w:left="100"/>
              <w:rPr>
                <w:noProof/>
              </w:rPr>
            </w:pPr>
            <w:r>
              <w:rPr>
                <w:noProof/>
              </w:rPr>
              <w:t>The following changes are made</w:t>
            </w:r>
            <w:r w:rsidR="00324A06">
              <w:rPr>
                <w:noProof/>
              </w:rPr>
              <w:t>:</w:t>
            </w:r>
          </w:p>
          <w:p w14:paraId="62E2DC56" w14:textId="6B12407B" w:rsidR="00324A06" w:rsidRDefault="00D83D70" w:rsidP="00324A06">
            <w:pPr>
              <w:pStyle w:val="CRCoverPage"/>
              <w:numPr>
                <w:ilvl w:val="0"/>
                <w:numId w:val="2"/>
              </w:numPr>
              <w:tabs>
                <w:tab w:val="left" w:pos="384"/>
              </w:tabs>
              <w:spacing w:before="20" w:after="80"/>
              <w:ind w:left="384" w:hanging="284"/>
              <w:rPr>
                <w:noProof/>
              </w:rPr>
            </w:pPr>
            <w:r>
              <w:rPr>
                <w:noProof/>
              </w:rPr>
              <w:t>Abbreviation in section 3.2</w:t>
            </w:r>
          </w:p>
          <w:p w14:paraId="342BB5E5" w14:textId="0EB7B5E3" w:rsidR="00324A06" w:rsidRDefault="00D83D70" w:rsidP="00324A06">
            <w:pPr>
              <w:pStyle w:val="CRCoverPage"/>
              <w:numPr>
                <w:ilvl w:val="0"/>
                <w:numId w:val="2"/>
              </w:numPr>
              <w:tabs>
                <w:tab w:val="left" w:pos="384"/>
              </w:tabs>
              <w:spacing w:before="20" w:after="80"/>
              <w:ind w:left="384" w:hanging="284"/>
              <w:rPr>
                <w:noProof/>
              </w:rPr>
            </w:pPr>
            <w:r>
              <w:rPr>
                <w:noProof/>
              </w:rPr>
              <w:t>Capture the agreement in section 7.2</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54EB82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83D70">
              <w:rPr>
                <w:noProof/>
              </w:rPr>
              <w:t>SMTC setting during PSCell change</w:t>
            </w:r>
            <w:r>
              <w:rPr>
                <w:noProof/>
              </w:rPr>
              <w:t>.</w:t>
            </w:r>
          </w:p>
          <w:p w14:paraId="73DCA789" w14:textId="77777777" w:rsidR="00D83D70" w:rsidRPr="00085A73" w:rsidRDefault="00D83D70" w:rsidP="00D83D70">
            <w:pPr>
              <w:pStyle w:val="CRCoverPage"/>
              <w:spacing w:before="60" w:after="60"/>
              <w:ind w:left="100"/>
              <w:rPr>
                <w:u w:val="single"/>
                <w:lang w:eastAsia="ja-JP"/>
              </w:rPr>
            </w:pPr>
            <w:r w:rsidRPr="00085A73">
              <w:rPr>
                <w:u w:val="single"/>
                <w:lang w:eastAsia="ja-JP"/>
              </w:rPr>
              <w:t xml:space="preserve">Impacted 5G architecture options: </w:t>
            </w:r>
          </w:p>
          <w:p w14:paraId="73142615" w14:textId="4CABE191" w:rsidR="00D83D70" w:rsidRDefault="00D83D70" w:rsidP="00D83D70">
            <w:pPr>
              <w:pStyle w:val="CRCoverPage"/>
              <w:spacing w:before="20" w:after="80"/>
              <w:ind w:left="100"/>
              <w:rPr>
                <w:b/>
                <w:noProof/>
              </w:rPr>
            </w:pPr>
            <w:r>
              <w:rPr>
                <w:rFonts w:eastAsia="Yu Mincho" w:cs="Arial"/>
                <w:bCs/>
                <w:noProof/>
              </w:rPr>
              <w:t>(NG)EN-DC and NR-DC.</w:t>
            </w:r>
          </w:p>
          <w:p w14:paraId="7BF90C37" w14:textId="496FE8A5" w:rsidR="00324A06" w:rsidRDefault="00324A06" w:rsidP="001B304B">
            <w:pPr>
              <w:pStyle w:val="CRCoverPage"/>
              <w:spacing w:before="20" w:after="80"/>
              <w:ind w:left="100"/>
              <w:rPr>
                <w:noProof/>
              </w:rPr>
            </w:pPr>
            <w:r w:rsidRPr="00441533">
              <w:rPr>
                <w:noProof/>
                <w:u w:val="single"/>
              </w:rPr>
              <w:t>Inter-operability</w:t>
            </w:r>
            <w:r>
              <w:rPr>
                <w:noProof/>
              </w:rPr>
              <w:t xml:space="preserve">: </w:t>
            </w:r>
            <w:r w:rsidR="001B304B">
              <w:rPr>
                <w:noProof/>
              </w:rPr>
              <w:t>Common understanding among the companies is that there is no interoperability issue within the network as well as between network and UE</w:t>
            </w:r>
            <w:r w:rsidR="000A4BC2">
              <w:rPr>
                <w:noProof/>
              </w:rPr>
              <w:t xml:space="preserve"> and the change proposed by the CR is a clarification of current network behavior.</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B7A5D8B" w:rsidR="00324A06" w:rsidRDefault="001B304B" w:rsidP="00324A06">
            <w:pPr>
              <w:pStyle w:val="CRCoverPage"/>
              <w:spacing w:after="0"/>
              <w:ind w:left="100"/>
              <w:rPr>
                <w:noProof/>
              </w:rPr>
            </w:pPr>
            <w:r>
              <w:rPr>
                <w:noProof/>
              </w:rPr>
              <w:t>It is unclear while reading the specification that the value of SMTC must be correctly set to the UE in case both the MN and SN end up providing it and how the UE must use it.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535BDD4" w:rsidR="00324A06" w:rsidRDefault="00D83D70" w:rsidP="00324A06">
            <w:pPr>
              <w:pStyle w:val="CRCoverPage"/>
              <w:spacing w:before="20" w:after="20"/>
              <w:ind w:left="102"/>
              <w:rPr>
                <w:noProof/>
              </w:rPr>
            </w:pPr>
            <w:r>
              <w:rPr>
                <w:noProof/>
              </w:rPr>
              <w:t>3.2, 7.2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E0FC72E" w:rsidR="00324A06" w:rsidRDefault="001B304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489ACC5" w:rsidR="00324A06" w:rsidRDefault="001B304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921970E" w:rsidR="00324A06" w:rsidRDefault="001B304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3CD0E5CD" w:rsidR="00324A06" w:rsidRDefault="00352ED0" w:rsidP="00352ED0">
            <w:pPr>
              <w:pStyle w:val="CRCoverPage"/>
              <w:numPr>
                <w:ilvl w:val="0"/>
                <w:numId w:val="4"/>
              </w:numPr>
              <w:spacing w:after="0"/>
              <w:rPr>
                <w:noProof/>
              </w:rPr>
            </w:pPr>
            <w:r>
              <w:rPr>
                <w:noProof/>
              </w:rPr>
              <w:t>R2 submitted in principle agreed CR.</w:t>
            </w:r>
            <w:bookmarkStart w:id="2" w:name="_GoBack"/>
            <w:bookmarkEnd w:id="2"/>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D735A22"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612005"/>
      <w:r w:rsidRPr="00D83D70">
        <w:rPr>
          <w:rFonts w:ascii="Arial" w:hAnsi="Arial"/>
          <w:sz w:val="32"/>
          <w:lang w:eastAsia="ja-JP"/>
        </w:rPr>
        <w:t>3.2</w:t>
      </w:r>
      <w:r w:rsidRPr="00D83D70">
        <w:rPr>
          <w:rFonts w:ascii="Arial" w:hAnsi="Arial"/>
          <w:sz w:val="32"/>
          <w:lang w:eastAsia="ja-JP"/>
        </w:rPr>
        <w:tab/>
        <w:t>Abbreviations</w:t>
      </w:r>
      <w:bookmarkEnd w:id="3"/>
    </w:p>
    <w:p w14:paraId="3D559DE6" w14:textId="77777777" w:rsidR="00D83D70" w:rsidRPr="00D83D70" w:rsidRDefault="00D83D70" w:rsidP="00D83D70">
      <w:pPr>
        <w:keepNext/>
        <w:overflowPunct w:val="0"/>
        <w:autoSpaceDE w:val="0"/>
        <w:autoSpaceDN w:val="0"/>
        <w:adjustRightInd w:val="0"/>
        <w:textAlignment w:val="baseline"/>
        <w:rPr>
          <w:lang w:eastAsia="ja-JP"/>
        </w:rPr>
      </w:pPr>
      <w:r w:rsidRPr="00D83D70">
        <w:rPr>
          <w:lang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1897485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DC</w:t>
      </w:r>
      <w:r w:rsidRPr="00D83D70">
        <w:rPr>
          <w:lang w:eastAsia="ja-JP"/>
        </w:rPr>
        <w:tab/>
        <w:t>Intra-E-UTRA Dual Connectivity</w:t>
      </w:r>
    </w:p>
    <w:p w14:paraId="7EBEE58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EN-DC</w:t>
      </w:r>
      <w:r w:rsidRPr="00D83D70">
        <w:rPr>
          <w:lang w:eastAsia="ja-JP"/>
        </w:rPr>
        <w:tab/>
        <w:t>E-UTRA-NR Dual Connectivity</w:t>
      </w:r>
    </w:p>
    <w:p w14:paraId="7C78678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MCG</w:t>
      </w:r>
      <w:r w:rsidRPr="00D83D70">
        <w:rPr>
          <w:lang w:eastAsia="ja-JP"/>
        </w:rPr>
        <w:tab/>
        <w:t>Master Cell Group</w:t>
      </w:r>
    </w:p>
    <w:p w14:paraId="322866B5"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MN</w:t>
      </w:r>
      <w:r w:rsidRPr="00D83D70">
        <w:rPr>
          <w:lang w:eastAsia="ja-JP"/>
        </w:rPr>
        <w:tab/>
        <w:t>Master Node</w:t>
      </w:r>
    </w:p>
    <w:p w14:paraId="52F8FE4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MR-DC</w:t>
      </w:r>
      <w:r w:rsidRPr="00D83D70">
        <w:rPr>
          <w:lang w:eastAsia="ja-JP"/>
        </w:rPr>
        <w:tab/>
        <w:t>Multi-Radio Dual Connectivity</w:t>
      </w:r>
    </w:p>
    <w:p w14:paraId="3540B3EE"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NE-DC</w:t>
      </w:r>
      <w:r w:rsidRPr="00D83D70">
        <w:rPr>
          <w:lang w:eastAsia="ja-JP"/>
        </w:rPr>
        <w:tab/>
        <w:t>NR-E-UTRA Dual Connectivity</w:t>
      </w:r>
    </w:p>
    <w:p w14:paraId="0E4370C7"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NGEN-DC</w:t>
      </w:r>
      <w:r w:rsidRPr="00D83D70">
        <w:rPr>
          <w:lang w:eastAsia="ja-JP"/>
        </w:rPr>
        <w:tab/>
        <w:t>NG-RAN E-UTRA-NR Dual Connectivity</w:t>
      </w:r>
    </w:p>
    <w:p w14:paraId="4C4A486D" w14:textId="77777777" w:rsidR="00D83D70" w:rsidRPr="00D83D70"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NR-DC</w:t>
      </w:r>
      <w:r w:rsidRPr="00D83D70">
        <w:rPr>
          <w:lang w:eastAsia="ja-JP"/>
        </w:rPr>
        <w:tab/>
        <w:t>NR-NR Dual Connectivity</w:t>
      </w:r>
    </w:p>
    <w:p w14:paraId="58C95809" w14:textId="44F310B8" w:rsidR="00D83D70" w:rsidRDefault="00D83D70" w:rsidP="00D83D70">
      <w:pPr>
        <w:keepLines/>
        <w:overflowPunct w:val="0"/>
        <w:autoSpaceDE w:val="0"/>
        <w:autoSpaceDN w:val="0"/>
        <w:adjustRightInd w:val="0"/>
        <w:spacing w:after="0"/>
        <w:ind w:left="1702" w:hanging="1418"/>
        <w:textAlignment w:val="baseline"/>
        <w:rPr>
          <w:ins w:id="4" w:author="Nokia RAN2" w:date="2019-10-02T10:16:00Z"/>
          <w:lang w:eastAsia="ja-JP"/>
        </w:rPr>
      </w:pPr>
      <w:r w:rsidRPr="00D83D70">
        <w:rPr>
          <w:lang w:eastAsia="ja-JP"/>
        </w:rPr>
        <w:t>SCG</w:t>
      </w:r>
      <w:r w:rsidRPr="00D83D70">
        <w:rPr>
          <w:lang w:eastAsia="ja-JP"/>
        </w:rPr>
        <w:tab/>
        <w:t>Secondary Cell Group</w:t>
      </w:r>
    </w:p>
    <w:p w14:paraId="3BD5442D" w14:textId="70535F66" w:rsidR="00D83D70" w:rsidRPr="00D83D70" w:rsidRDefault="00D83D70" w:rsidP="00D83D70">
      <w:pPr>
        <w:keepLines/>
        <w:overflowPunct w:val="0"/>
        <w:autoSpaceDE w:val="0"/>
        <w:autoSpaceDN w:val="0"/>
        <w:adjustRightInd w:val="0"/>
        <w:spacing w:after="0"/>
        <w:ind w:left="1702" w:hanging="1418"/>
        <w:textAlignment w:val="baseline"/>
        <w:rPr>
          <w:lang w:eastAsia="ja-JP"/>
        </w:rPr>
      </w:pPr>
      <w:ins w:id="5" w:author="Nokia RAN2" w:date="2019-10-02T10:16:00Z">
        <w:r w:rsidRPr="00D83D70">
          <w:rPr>
            <w:lang w:eastAsia="ja-JP"/>
          </w:rPr>
          <w:t xml:space="preserve">SMTC </w:t>
        </w:r>
        <w:r w:rsidRPr="00D83D70">
          <w:rPr>
            <w:lang w:eastAsia="ja-JP"/>
          </w:rPr>
          <w:tab/>
          <w:t>SS/PBCH block Measurement Timing Configuration</w:t>
        </w:r>
      </w:ins>
    </w:p>
    <w:p w14:paraId="3804C673" w14:textId="0D4A3EF2" w:rsidR="00324A06" w:rsidRDefault="00D83D70" w:rsidP="00D83D70">
      <w:pPr>
        <w:keepLines/>
        <w:overflowPunct w:val="0"/>
        <w:autoSpaceDE w:val="0"/>
        <w:autoSpaceDN w:val="0"/>
        <w:adjustRightInd w:val="0"/>
        <w:spacing w:after="0"/>
        <w:ind w:left="1702" w:hanging="1418"/>
        <w:textAlignment w:val="baseline"/>
        <w:rPr>
          <w:lang w:eastAsia="ja-JP"/>
        </w:rPr>
      </w:pPr>
      <w:r w:rsidRPr="00D83D70">
        <w:rPr>
          <w:lang w:eastAsia="ja-JP"/>
        </w:rPr>
        <w:t>SN</w:t>
      </w:r>
      <w:r w:rsidRPr="00D83D70">
        <w:rPr>
          <w:lang w:eastAsia="ja-JP"/>
        </w:rPr>
        <w:tab/>
        <w:t>Secondary Node</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29398D" w14:textId="77777777" w:rsidR="00D83D70" w:rsidRPr="00D83D70" w:rsidRDefault="00D83D70" w:rsidP="00D83D7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6" w:name="_Toc20612034"/>
      <w:r w:rsidRPr="00D83D70">
        <w:rPr>
          <w:rFonts w:ascii="Arial" w:hAnsi="Arial"/>
          <w:sz w:val="32"/>
          <w:lang w:eastAsia="ja-JP"/>
        </w:rPr>
        <w:t>7.2</w:t>
      </w:r>
      <w:r w:rsidRPr="00D83D70">
        <w:rPr>
          <w:rFonts w:ascii="Arial" w:hAnsi="Arial"/>
          <w:sz w:val="32"/>
          <w:lang w:eastAsia="ja-JP"/>
        </w:rPr>
        <w:tab/>
        <w:t>Measurements</w:t>
      </w:r>
      <w:bookmarkEnd w:id="6"/>
    </w:p>
    <w:p w14:paraId="0D918488"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the measurement is configured to the UE in preparation for the Secondary Node Addition procedure described in clause 10.2, the Master node should configure the measurement to the UE.</w:t>
      </w:r>
    </w:p>
    <w:p w14:paraId="229612A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case of the intra-secondary node mobility described in clause 10.3, the SN should configure the measurement to the UE in coordination with the MN, if required.</w:t>
      </w:r>
    </w:p>
    <w:p w14:paraId="725546F5"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4C90261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Measurements can be configured independently by the MN and by the SN (intra-RAT measurements on serving and non-serving frequencies). The MN indicates the maximum number of frequency layers and measurement identities that can be used in the SN to ensure that UE capabilities are not exceeded. 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5112B273" w14:textId="77777777" w:rsidR="00D83D70" w:rsidRPr="00D83D70" w:rsidRDefault="00D83D70" w:rsidP="00D83D70">
      <w:pPr>
        <w:keepLines/>
        <w:overflowPunct w:val="0"/>
        <w:autoSpaceDE w:val="0"/>
        <w:autoSpaceDN w:val="0"/>
        <w:adjustRightInd w:val="0"/>
        <w:ind w:left="1135" w:hanging="851"/>
        <w:textAlignment w:val="baseline"/>
        <w:rPr>
          <w:lang w:eastAsia="ja-JP"/>
        </w:rPr>
      </w:pPr>
      <w:r w:rsidRPr="00D83D70">
        <w:rPr>
          <w:lang w:eastAsia="ja-JP"/>
        </w:rPr>
        <w:t>NOTE:</w:t>
      </w:r>
      <w:r w:rsidRPr="00D83D70">
        <w:rPr>
          <w:lang w:eastAsia="ja-JP"/>
        </w:rPr>
        <w:tab/>
        <w:t>The SN cannot renegotiate the number of frequency layers allocated by the MN in this version of the protocol.</w:t>
      </w:r>
    </w:p>
    <w:p w14:paraId="5554BB0B"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D83D70">
        <w:rPr>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D83D70">
        <w:rPr>
          <w:lang w:eastAsia="ja-JP"/>
        </w:rPr>
        <w:t>. The SN cannot configure the CGI measurement using the SRB3.</w:t>
      </w:r>
    </w:p>
    <w:p w14:paraId="2E9889F6"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lastRenderedPageBreak/>
        <w:t xml:space="preserve">When SRB3 is not configured, reports for measurements configured by the SN are sent on SRB1. </w:t>
      </w:r>
      <w:r w:rsidRPr="00D83D70">
        <w:rPr>
          <w:lang w:eastAsia="ko-KR"/>
        </w:rPr>
        <w:t>When SRB3 is configured, reports for measurements configured by the SN are sent on SRB3.</w:t>
      </w:r>
    </w:p>
    <w:p w14:paraId="2CF16A9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44934D51"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 xml:space="preserve">Measurement results according to measurement configuration from the MN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 During SN initiated SN change procedure, measurement results according to measurement configuration from SN are encoded according to SN RRC when they are provided by MN to SN in </w:t>
      </w:r>
      <w:r w:rsidRPr="00D83D70">
        <w:rPr>
          <w:i/>
          <w:lang w:eastAsia="ja-JP"/>
        </w:rPr>
        <w:t>SgNB Addition Request</w:t>
      </w:r>
      <w:r w:rsidRPr="00D83D70">
        <w:rPr>
          <w:lang w:eastAsia="ja-JP"/>
        </w:rPr>
        <w:t xml:space="preserve"> message / </w:t>
      </w:r>
      <w:r w:rsidRPr="00D83D70">
        <w:rPr>
          <w:i/>
          <w:lang w:eastAsia="ja-JP"/>
        </w:rPr>
        <w:t>SN Addition Request</w:t>
      </w:r>
      <w:r w:rsidRPr="00D83D70">
        <w:rPr>
          <w:lang w:eastAsia="ja-JP"/>
        </w:rPr>
        <w:t xml:space="preserve"> message.</w:t>
      </w:r>
    </w:p>
    <w:p w14:paraId="6209FF2E"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Per-UE or per-FR measurement gaps can be configured, depending on UE capability to support independent FR measurement and network preference. Per-UE gap applies to both FR1 (E-UTRA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348F70FC"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A measurement gap configuration is always provided:</w:t>
      </w:r>
    </w:p>
    <w:p w14:paraId="7DEE5540"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NGEN-DC and NE-DC, for UEs configured with E-UTRA inter-frequency measurements as described in table 9.1.2-2 in TS 38.133 [8];</w:t>
      </w:r>
    </w:p>
    <w:p w14:paraId="3B49730F"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EN-DC and NGEN-DC, for UEs configured with UTRAN and GERAN measurements as described in table 9.1.2-2 in TS 38.133 [8];</w:t>
      </w:r>
    </w:p>
    <w:p w14:paraId="0BCFD534"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NR-DC, for UEs configured with E-UTRAN measurements as described in table 9.1.2-3 in TS 38.133 [8];</w:t>
      </w:r>
    </w:p>
    <w:p w14:paraId="3F32DBB2" w14:textId="77777777" w:rsidR="00D83D70" w:rsidRPr="00D83D70" w:rsidRDefault="00D83D70" w:rsidP="00D83D70">
      <w:pPr>
        <w:overflowPunct w:val="0"/>
        <w:autoSpaceDE w:val="0"/>
        <w:autoSpaceDN w:val="0"/>
        <w:adjustRightInd w:val="0"/>
        <w:ind w:left="568" w:hanging="284"/>
        <w:textAlignment w:val="baseline"/>
        <w:rPr>
          <w:lang w:eastAsia="ja-JP"/>
        </w:rPr>
      </w:pPr>
      <w:r w:rsidRPr="00D83D70">
        <w:rPr>
          <w:lang w:eastAsia="ja-JP"/>
        </w:rPr>
        <w:t>-</w:t>
      </w:r>
      <w:r w:rsidRPr="00D83D70">
        <w:rPr>
          <w:lang w:eastAsia="ja-JP"/>
        </w:rPr>
        <w:tab/>
        <w:t>In MR-DC, for UEs that support either per-UE or per-FR gaps, when the conditions to measure SSB based inter-frequency measurement or SSB based intra-frequency measurement as described in clause 9.2.4 in TS 38.300 [3] are met;</w:t>
      </w:r>
    </w:p>
    <w:p w14:paraId="1D23112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65560F09"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318BAE80" w14:textId="77777777" w:rsidR="00D83D70" w:rsidRPr="00D83D70" w:rsidRDefault="00D83D70" w:rsidP="00D83D70">
      <w:pPr>
        <w:overflowPunct w:val="0"/>
        <w:autoSpaceDE w:val="0"/>
        <w:autoSpaceDN w:val="0"/>
        <w:adjustRightInd w:val="0"/>
        <w:textAlignment w:val="baseline"/>
        <w:rPr>
          <w:lang w:eastAsia="ja-JP"/>
        </w:rPr>
      </w:pPr>
      <w:r w:rsidRPr="00D83D70">
        <w:rPr>
          <w:lang w:eastAsia="ja-JP"/>
        </w:rPr>
        <w:t>In NE-DC, the MN indicates the configured per-UE or FR1 measurement gap pattern to the SN. The SN can provide a gap request to the MN, without indicating any list of frequencies.</w:t>
      </w:r>
    </w:p>
    <w:p w14:paraId="4F6C95E2" w14:textId="4FDAB49A" w:rsidR="001E41F3" w:rsidRDefault="00D83D70" w:rsidP="00D83D70">
      <w:pPr>
        <w:rPr>
          <w:ins w:id="7" w:author="Nokia RAN2" w:date="2019-10-02T10:17:00Z"/>
          <w:lang w:eastAsia="ja-JP"/>
        </w:rPr>
      </w:pPr>
      <w:r w:rsidRPr="00D83D70">
        <w:rPr>
          <w:lang w:eastAsia="ja-JP"/>
        </w:rPr>
        <w:t>In NR-DC, the MN indicates the configured per-UE, FR1 or FR2 measurement gap pattern and the gap purpose to the SN. The SN can indicate to the MN the list of SN configured frequencies in FR1 and FR2 measured by the UE.</w:t>
      </w:r>
    </w:p>
    <w:p w14:paraId="144F5B9A" w14:textId="01FDB28D" w:rsidR="00D83D70" w:rsidRDefault="00D83D70" w:rsidP="00D83D70">
      <w:pPr>
        <w:rPr>
          <w:lang w:eastAsia="ja-JP"/>
        </w:rPr>
      </w:pPr>
      <w:ins w:id="8" w:author="Nokia RAN2" w:date="2019-10-02T10:17:00Z">
        <w:r w:rsidRPr="00D83D70">
          <w:rPr>
            <w:lang w:eastAsia="ja-JP"/>
          </w:rPr>
          <w:t>In (NG)EN-DC and NR-DC,</w:t>
        </w:r>
      </w:ins>
      <w:ins w:id="9" w:author="Nokia RAN2" w:date="2019-10-18T07:15:00Z">
        <w:r w:rsidR="003C392F" w:rsidRPr="003C392F">
          <w:t xml:space="preserve"> </w:t>
        </w:r>
        <w:r w:rsidR="003C392F" w:rsidRPr="003C392F">
          <w:rPr>
            <w:lang w:eastAsia="ja-JP"/>
          </w:rPr>
          <w:t>SMTC can be used for PSCell addition/PSCell change to assist the UE in finding the SSB in the target PSCell</w:t>
        </w:r>
        <w:r w:rsidR="003C392F">
          <w:rPr>
            <w:lang w:eastAsia="ja-JP"/>
          </w:rPr>
          <w:t>.</w:t>
        </w:r>
      </w:ins>
      <w:ins w:id="10" w:author="Nokia RAN2" w:date="2019-10-02T10:17:00Z">
        <w:r w:rsidRPr="00D83D70">
          <w:rPr>
            <w:lang w:eastAsia="ja-JP"/>
          </w:rPr>
          <w:t xml:space="preserve"> </w:t>
        </w:r>
      </w:ins>
      <w:ins w:id="11" w:author="Nokia RAN2" w:date="2019-10-18T07:15:00Z">
        <w:r w:rsidR="003C392F">
          <w:rPr>
            <w:lang w:eastAsia="ja-JP"/>
          </w:rPr>
          <w:t>I</w:t>
        </w:r>
      </w:ins>
      <w:ins w:id="12" w:author="Nokia RAN2" w:date="2019-10-02T10:17:00Z">
        <w:r w:rsidRPr="00D83D70">
          <w:rPr>
            <w:lang w:eastAsia="ja-JP"/>
          </w:rPr>
          <w:t>n case the SMTC of the target PSCell is provided by both MN and SN</w:t>
        </w:r>
      </w:ins>
      <w:ins w:id="13" w:author="Nokia RAN2" w:date="2019-10-17T10:25:00Z">
        <w:r w:rsidR="000E362B">
          <w:rPr>
            <w:lang w:eastAsia="ja-JP"/>
          </w:rPr>
          <w:t xml:space="preserve"> it is</w:t>
        </w:r>
      </w:ins>
      <w:ins w:id="14" w:author="Nokia RAN2" w:date="2019-10-02T10:17:00Z">
        <w:r w:rsidRPr="00D83D70">
          <w:rPr>
            <w:lang w:eastAsia="ja-JP"/>
          </w:rPr>
          <w:t xml:space="preserve"> up to UE implementation which one to use</w:t>
        </w:r>
      </w:ins>
      <w:ins w:id="15" w:author="Nokia RAN2" w:date="2019-10-02T10:18:00Z">
        <w:r>
          <w:rPr>
            <w:lang w:eastAsia="ja-JP"/>
          </w:rPr>
          <w:t>.</w:t>
        </w:r>
      </w:ins>
    </w:p>
    <w:p w14:paraId="7A40AB19" w14:textId="7DFC13C9" w:rsidR="00D83D70" w:rsidRPr="00AB51C5" w:rsidRDefault="00D83D70" w:rsidP="00D83D7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5C95CF5B" w14:textId="77777777" w:rsidR="00D83D70" w:rsidRDefault="00D83D70" w:rsidP="00D83D70">
      <w:pPr>
        <w:rPr>
          <w:noProof/>
        </w:rPr>
      </w:pPr>
    </w:p>
    <w:sectPr w:rsidR="00D83D7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C857B" w14:textId="77777777" w:rsidR="00756AB3" w:rsidRDefault="00756AB3">
      <w:r>
        <w:separator/>
      </w:r>
    </w:p>
  </w:endnote>
  <w:endnote w:type="continuationSeparator" w:id="0">
    <w:p w14:paraId="30B7B127" w14:textId="77777777" w:rsidR="00756AB3" w:rsidRDefault="00756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72FE4" w14:textId="77777777" w:rsidR="00F635A2" w:rsidRDefault="00F635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95F12" w14:textId="77777777" w:rsidR="00F635A2" w:rsidRDefault="00F635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18515" w14:textId="77777777" w:rsidR="00F635A2" w:rsidRDefault="00F635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737B0" w14:textId="77777777" w:rsidR="00756AB3" w:rsidRDefault="00756AB3">
      <w:r>
        <w:separator/>
      </w:r>
    </w:p>
  </w:footnote>
  <w:footnote w:type="continuationSeparator" w:id="0">
    <w:p w14:paraId="3E122BB7" w14:textId="77777777" w:rsidR="00756AB3" w:rsidRDefault="00756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C7E0F" w14:textId="77777777" w:rsidR="00F635A2" w:rsidRDefault="00F635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D93CD" w14:textId="77777777" w:rsidR="00F635A2" w:rsidRDefault="00F635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A2A2BB6"/>
    <w:multiLevelType w:val="hybridMultilevel"/>
    <w:tmpl w:val="8CD091B0"/>
    <w:lvl w:ilvl="0" w:tplc="97EA6A62">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4BC2"/>
    <w:rsid w:val="000A6394"/>
    <w:rsid w:val="000B7FED"/>
    <w:rsid w:val="000C038A"/>
    <w:rsid w:val="000C6598"/>
    <w:rsid w:val="000E362B"/>
    <w:rsid w:val="00145D43"/>
    <w:rsid w:val="001625E0"/>
    <w:rsid w:val="00192C46"/>
    <w:rsid w:val="001A08B3"/>
    <w:rsid w:val="001A7B60"/>
    <w:rsid w:val="001B304B"/>
    <w:rsid w:val="001B52F0"/>
    <w:rsid w:val="001B7A65"/>
    <w:rsid w:val="001C568A"/>
    <w:rsid w:val="001E41F3"/>
    <w:rsid w:val="0026004D"/>
    <w:rsid w:val="002640DD"/>
    <w:rsid w:val="00266576"/>
    <w:rsid w:val="00275D12"/>
    <w:rsid w:val="002807BD"/>
    <w:rsid w:val="00284FEB"/>
    <w:rsid w:val="002860C4"/>
    <w:rsid w:val="002B5741"/>
    <w:rsid w:val="00305409"/>
    <w:rsid w:val="00324A06"/>
    <w:rsid w:val="00352ED0"/>
    <w:rsid w:val="003609EF"/>
    <w:rsid w:val="0036231A"/>
    <w:rsid w:val="00374DD4"/>
    <w:rsid w:val="003C392F"/>
    <w:rsid w:val="003E1A36"/>
    <w:rsid w:val="00410371"/>
    <w:rsid w:val="00412404"/>
    <w:rsid w:val="004242F1"/>
    <w:rsid w:val="004414A9"/>
    <w:rsid w:val="004B75B7"/>
    <w:rsid w:val="0051580D"/>
    <w:rsid w:val="00547111"/>
    <w:rsid w:val="00592D74"/>
    <w:rsid w:val="005E2C44"/>
    <w:rsid w:val="00616FD8"/>
    <w:rsid w:val="00621188"/>
    <w:rsid w:val="006257ED"/>
    <w:rsid w:val="00693F79"/>
    <w:rsid w:val="00695808"/>
    <w:rsid w:val="006B46FB"/>
    <w:rsid w:val="006E21FB"/>
    <w:rsid w:val="00734578"/>
    <w:rsid w:val="00756AB3"/>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0BD"/>
    <w:rsid w:val="00C553D8"/>
    <w:rsid w:val="00C66BA2"/>
    <w:rsid w:val="00C95985"/>
    <w:rsid w:val="00CC5026"/>
    <w:rsid w:val="00CC68D0"/>
    <w:rsid w:val="00D03F9A"/>
    <w:rsid w:val="00D06D51"/>
    <w:rsid w:val="00D24991"/>
    <w:rsid w:val="00D50255"/>
    <w:rsid w:val="00D66520"/>
    <w:rsid w:val="00D83D70"/>
    <w:rsid w:val="00DB3349"/>
    <w:rsid w:val="00DE34CF"/>
    <w:rsid w:val="00E13F3D"/>
    <w:rsid w:val="00E34898"/>
    <w:rsid w:val="00EB09B7"/>
    <w:rsid w:val="00EE7D7C"/>
    <w:rsid w:val="00EF45B2"/>
    <w:rsid w:val="00F25D98"/>
    <w:rsid w:val="00F300FB"/>
    <w:rsid w:val="00F635A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D83D7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5AIRPNAIUNRU-859666464-5537</_dlc_DocId>
    <_dlc_DocIdUrl xmlns="71c5aaf6-e6ce-465b-b873-5148d2a4c105">
      <Url>https://nokia.sharepoint.com/sites/c5g/e2earch/_layouts/15/DocIdRedir.aspx?ID=5AIRPNAIUNRU-859666464-5537</Url>
      <Description>5AIRPNAIUNRU-859666464-5537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F841C68-E41C-49D3-AA4E-895CE0B6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1681</Words>
  <Characters>8958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21</cp:revision>
  <cp:lastPrinted>1899-12-31T23:00:00Z</cp:lastPrinted>
  <dcterms:created xsi:type="dcterms:W3CDTF">2019-04-16T00:15:00Z</dcterms:created>
  <dcterms:modified xsi:type="dcterms:W3CDTF">2019-11-07T18:13:00Z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69655557-6344-4a58-abbf-6e47406cd8d9</vt:lpwstr>
  </property>
</Properties>
</file>